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0DEAE" w14:textId="31218842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3F6FF1">
        <w:rPr>
          <w:rFonts w:ascii="Arial" w:hAnsi="Arial" w:cs="Arial"/>
          <w:b/>
          <w:sz w:val="24"/>
          <w:lang w:val="en-US"/>
        </w:rPr>
        <w:t>4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E03F11">
        <w:rPr>
          <w:rFonts w:ascii="Arial" w:hAnsi="Arial" w:cs="Arial"/>
          <w:b/>
          <w:sz w:val="24"/>
          <w:lang w:val="en-US"/>
        </w:rPr>
        <w:t>9</w:t>
      </w:r>
      <w:r w:rsidR="00B24E76">
        <w:rPr>
          <w:rFonts w:ascii="Arial" w:hAnsi="Arial" w:cs="Arial"/>
          <w:b/>
          <w:sz w:val="24"/>
          <w:lang w:val="en-US"/>
        </w:rPr>
        <w:t>2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692150" w:rsidRPr="00692150">
        <w:rPr>
          <w:rFonts w:ascii="Arial" w:hAnsi="Arial" w:cs="Arial"/>
          <w:b/>
          <w:sz w:val="24"/>
          <w:lang w:val="en-US"/>
        </w:rPr>
        <w:t>R4-1909724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B24E76" w:rsidRPr="00B24E76">
        <w:rPr>
          <w:rFonts w:ascii="Arial" w:hAnsi="Arial" w:cs="Arial"/>
          <w:b/>
          <w:sz w:val="24"/>
        </w:rPr>
        <w:t>Ljubljana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>
        <w:rPr>
          <w:rFonts w:ascii="Arial" w:hAnsi="Arial" w:cs="Arial"/>
          <w:b/>
          <w:sz w:val="24"/>
        </w:rPr>
        <w:t>SI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 w:rsidRPr="00B24E76">
        <w:rPr>
          <w:rFonts w:ascii="Arial" w:hAnsi="Arial" w:cs="Arial"/>
          <w:b/>
          <w:sz w:val="24"/>
        </w:rPr>
        <w:t xml:space="preserve">26 - 30 Aug 2019 </w:t>
      </w:r>
    </w:p>
    <w:bookmarkEnd w:id="0"/>
    <w:p w14:paraId="3F80DEAF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F80DEB0" w14:textId="3EC87B10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F0180" w:rsidRPr="00692150">
        <w:rPr>
          <w:rFonts w:ascii="Arial" w:hAnsi="Arial" w:cs="Arial"/>
          <w:sz w:val="24"/>
          <w:szCs w:val="24"/>
        </w:rPr>
        <w:t>11.1.3</w:t>
      </w:r>
    </w:p>
    <w:p w14:paraId="3F80DEB1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F80DEB2" w14:textId="6411C1DF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5A0271" w:rsidRPr="00692150">
        <w:rPr>
          <w:rFonts w:ascii="Arial" w:hAnsi="Arial" w:cs="Arial"/>
          <w:sz w:val="24"/>
          <w:szCs w:val="24"/>
        </w:rPr>
        <w:t xml:space="preserve">Update of RRM Baseline </w:t>
      </w:r>
      <w:r w:rsidR="008E14CE" w:rsidRPr="00692150">
        <w:rPr>
          <w:rFonts w:ascii="Arial" w:hAnsi="Arial" w:cs="Arial"/>
          <w:sz w:val="24"/>
          <w:szCs w:val="24"/>
        </w:rPr>
        <w:t>Setup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3F80DEB3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1"/>
    <w:p w14:paraId="3F80DEB4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F80DEB5" w14:textId="1947F210" w:rsidR="000606FD" w:rsidRDefault="006643A6" w:rsidP="000606FD">
      <w:pPr>
        <w:ind w:left="48"/>
        <w:rPr>
          <w:rFonts w:eastAsia="Batang"/>
        </w:rPr>
      </w:pPr>
      <w:r>
        <w:rPr>
          <w:rFonts w:eastAsia="Batang"/>
        </w:rPr>
        <w:t>The RRM baseline setup is</w:t>
      </w:r>
      <w:r w:rsidR="00E9551A">
        <w:rPr>
          <w:rFonts w:eastAsia="Batang"/>
        </w:rPr>
        <w:t xml:space="preserve"> not sufficiently defined in TR 38.801 </w:t>
      </w:r>
      <w:r w:rsidR="001F73B0">
        <w:rPr>
          <w:rFonts w:eastAsia="Batang"/>
        </w:rPr>
        <w:t xml:space="preserve">which this contribution is trying to address. </w:t>
      </w:r>
    </w:p>
    <w:p w14:paraId="3F80DEB6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F80DEB7" w14:textId="4B40E51D" w:rsidR="00E03F11" w:rsidRDefault="003F2275" w:rsidP="00E03F11">
      <w:r>
        <w:t>The RRM baseline setup</w:t>
      </w:r>
      <w:r w:rsidR="00CC4ABF">
        <w:t>, especially for Scenario 3 with 2 AoAs, is currently</w:t>
      </w:r>
      <w:r w:rsidR="00490A34">
        <w:t xml:space="preserve"> </w:t>
      </w:r>
      <w:r w:rsidR="001E6D53">
        <w:t>illustrated in Figure</w:t>
      </w:r>
      <w:r w:rsidR="00F20302">
        <w:t xml:space="preserve"> 6.2.1.1-1</w:t>
      </w:r>
      <w:r w:rsidR="006F3D67">
        <w:t xml:space="preserve"> of </w:t>
      </w:r>
      <w:r w:rsidR="006F3D67">
        <w:fldChar w:fldCharType="begin"/>
      </w:r>
      <w:r w:rsidR="006F3D67">
        <w:instrText xml:space="preserve"> REF _Ref15905344 \n \h </w:instrText>
      </w:r>
      <w:r w:rsidR="006F3D67">
        <w:fldChar w:fldCharType="separate"/>
      </w:r>
      <w:r w:rsidR="006F3D67">
        <w:t>[1]</w:t>
      </w:r>
      <w:r w:rsidR="006F3D67">
        <w:fldChar w:fldCharType="end"/>
      </w:r>
      <w:r w:rsidR="00F20302">
        <w:t xml:space="preserve">. </w:t>
      </w:r>
      <w:r w:rsidR="00843C8F">
        <w:t xml:space="preserve">However, this figure </w:t>
      </w:r>
      <w:r w:rsidR="006F3D67">
        <w:t>does</w:t>
      </w:r>
      <w:r w:rsidR="00843C8F">
        <w:t xml:space="preserve"> not correctly represent the different sets of </w:t>
      </w:r>
      <w:r w:rsidR="00C14004">
        <w:t xml:space="preserve">agreed </w:t>
      </w:r>
      <w:r w:rsidR="00843C8F">
        <w:t>AoAs</w:t>
      </w:r>
      <w:r w:rsidR="00B36629">
        <w:t>.</w:t>
      </w:r>
      <w:r w:rsidR="00600910">
        <w:t xml:space="preserve"> </w:t>
      </w:r>
      <w:r w:rsidR="00CF500C">
        <w:t xml:space="preserve">Additionally, the </w:t>
      </w:r>
      <w:r w:rsidR="00672BE1">
        <w:t xml:space="preserve">discussion of the RRM baseline setup is missing </w:t>
      </w:r>
      <w:r w:rsidR="00582755">
        <w:t xml:space="preserve">the definition of the reference coordinate system and </w:t>
      </w:r>
      <w:r w:rsidR="009528E2">
        <w:t xml:space="preserve">positioning guidelines that </w:t>
      </w:r>
      <w:r w:rsidR="007B3D28">
        <w:t xml:space="preserve">have been established properly for </w:t>
      </w:r>
      <w:r w:rsidR="00960A2F">
        <w:t xml:space="preserve">UE RF type testing. </w:t>
      </w:r>
    </w:p>
    <w:p w14:paraId="010D68B0" w14:textId="67471C81" w:rsidR="00F20302" w:rsidRPr="00D63028" w:rsidRDefault="00F20302" w:rsidP="00F20302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028">
        <w:rPr>
          <w:noProof/>
        </w:rPr>
        <w:drawing>
          <wp:inline distT="0" distB="0" distL="0" distR="0" wp14:anchorId="785C1E90" wp14:editId="664AE212">
            <wp:extent cx="3383280" cy="1779747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779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5CA7A" w14:textId="77777777" w:rsidR="00F20302" w:rsidRPr="00D63028" w:rsidRDefault="00F20302" w:rsidP="00F20302">
      <w:pPr>
        <w:pStyle w:val="T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 w:rsidRPr="00D63028">
        <w:t>Figure 6.2.1.1-1: Baseline measurement setup of RRM characteristics</w:t>
      </w:r>
    </w:p>
    <w:p w14:paraId="0300370B" w14:textId="69BF3A74" w:rsidR="00BE2F54" w:rsidRDefault="00BE2F54" w:rsidP="00E73727">
      <w:pPr>
        <w:pStyle w:val="Caption"/>
      </w:pPr>
      <w:bookmarkStart w:id="4" w:name="_Ref1600505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The current baseline measurement setup </w:t>
      </w:r>
      <w:r w:rsidR="005E50C1">
        <w:t xml:space="preserve">illustrated in TR38.810 </w:t>
      </w:r>
      <w:r>
        <w:t>does not represent</w:t>
      </w:r>
      <w:r w:rsidR="005E50C1">
        <w:t xml:space="preserve"> the agree</w:t>
      </w:r>
      <w:r w:rsidR="00E73727">
        <w:t>d AoAs</w:t>
      </w:r>
      <w:r w:rsidR="006D423F">
        <w:t xml:space="preserve">, </w:t>
      </w:r>
      <w:r w:rsidR="00E73727">
        <w:t>is missing a reference coordinate system</w:t>
      </w:r>
      <w:r w:rsidR="006D423F">
        <w:t>, and positioning guidelines</w:t>
      </w:r>
      <w:r w:rsidR="00E73727">
        <w:t>.</w:t>
      </w:r>
      <w:bookmarkEnd w:id="4"/>
      <w:r w:rsidR="00E73727">
        <w:t xml:space="preserve"> </w:t>
      </w:r>
    </w:p>
    <w:p w14:paraId="6DB5B130" w14:textId="6B56FBA1" w:rsidR="00F20302" w:rsidRDefault="003E3D00" w:rsidP="00E03F11">
      <w:r>
        <w:t xml:space="preserve">The </w:t>
      </w:r>
      <w:r w:rsidR="006D3158">
        <w:t>angular relationship</w:t>
      </w:r>
      <w:r w:rsidR="00A56692">
        <w:t xml:space="preserve"> of DUT and probes are outlined in Clause 6.2.1.1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6B78" w14:paraId="090DB4B7" w14:textId="77777777" w:rsidTr="00796B78">
        <w:tc>
          <w:tcPr>
            <w:tcW w:w="9631" w:type="dxa"/>
          </w:tcPr>
          <w:bookmarkEnd w:id="2"/>
          <w:p w14:paraId="5D72757D" w14:textId="77777777" w:rsidR="00796B78" w:rsidRPr="00796B78" w:rsidRDefault="00796B78" w:rsidP="00796B78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/>
              </w:rPr>
            </w:pPr>
            <w:r w:rsidRPr="00796B78">
              <w:rPr>
                <w:color w:val="000000"/>
                <w:lang w:val="en-US"/>
              </w:rPr>
              <w:t xml:space="preserve">- Angular Relationship: </w:t>
            </w:r>
          </w:p>
          <w:p w14:paraId="0B122863" w14:textId="77777777" w:rsidR="00796B78" w:rsidRPr="00796B78" w:rsidRDefault="00796B78" w:rsidP="00796B78">
            <w:pPr>
              <w:autoSpaceDE w:val="0"/>
              <w:autoSpaceDN w:val="0"/>
              <w:adjustRightInd w:val="0"/>
              <w:spacing w:after="0"/>
              <w:ind w:left="432"/>
              <w:rPr>
                <w:color w:val="000000"/>
                <w:lang w:val="en-US"/>
              </w:rPr>
            </w:pPr>
            <w:r w:rsidRPr="00796B78">
              <w:rPr>
                <w:color w:val="000000"/>
                <w:lang w:val="en-US"/>
              </w:rPr>
              <w:t xml:space="preserve">- A positioning system such that an angular relationship with two axes of freedom is provided between the DUT and the test system antennas (or the setup should provide equivalent functionality). </w:t>
            </w:r>
          </w:p>
          <w:p w14:paraId="0B52F856" w14:textId="52A407A0" w:rsidR="00796B78" w:rsidRDefault="00796B78" w:rsidP="00796B78">
            <w:pPr>
              <w:ind w:left="432"/>
            </w:pPr>
            <w:r w:rsidRPr="00796B78">
              <w:rPr>
                <w:color w:val="000000"/>
                <w:lang w:val="en-US"/>
              </w:rPr>
              <w:t xml:space="preserve">- For </w:t>
            </w:r>
            <w:proofErr w:type="spellStart"/>
            <w:r w:rsidRPr="00796B78">
              <w:rPr>
                <w:color w:val="000000"/>
                <w:lang w:val="en-US"/>
              </w:rPr>
              <w:t>N</w:t>
            </w:r>
            <w:r w:rsidRPr="00796B78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796B78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796B78">
              <w:rPr>
                <w:color w:val="000000"/>
                <w:lang w:val="en-US"/>
              </w:rPr>
              <w:t xml:space="preserve">= 2 the setup shall enable following relative angular relationships between the </w:t>
            </w:r>
            <w:proofErr w:type="spellStart"/>
            <w:r w:rsidRPr="00796B78">
              <w:rPr>
                <w:color w:val="000000"/>
                <w:lang w:val="en-US"/>
              </w:rPr>
              <w:t>N</w:t>
            </w:r>
            <w:r w:rsidRPr="00796B78">
              <w:rPr>
                <w:color w:val="000000"/>
                <w:sz w:val="13"/>
                <w:szCs w:val="13"/>
                <w:lang w:val="en-US"/>
              </w:rPr>
              <w:t>MAX_AoAs</w:t>
            </w:r>
            <w:proofErr w:type="spellEnd"/>
            <w:r w:rsidRPr="00796B78">
              <w:rPr>
                <w:color w:val="000000"/>
                <w:sz w:val="13"/>
                <w:szCs w:val="13"/>
                <w:lang w:val="en-US"/>
              </w:rPr>
              <w:t xml:space="preserve"> </w:t>
            </w:r>
            <w:r w:rsidRPr="00796B78">
              <w:rPr>
                <w:color w:val="000000"/>
                <w:lang w:val="en-US"/>
              </w:rPr>
              <w:t>simultaneously active AoAs: 30°, 60°, 90°, 120° and 150°.</w:t>
            </w:r>
          </w:p>
        </w:tc>
      </w:tr>
    </w:tbl>
    <w:p w14:paraId="578A02D1" w14:textId="1495DC76" w:rsidR="00A946E9" w:rsidRDefault="00A946E9" w:rsidP="004D549E"/>
    <w:p w14:paraId="54374F64" w14:textId="7FDFD1D7" w:rsidR="00950366" w:rsidRDefault="00950366" w:rsidP="004D549E">
      <w:r>
        <w:t>A system capa</w:t>
      </w:r>
      <w:r w:rsidR="008032AE">
        <w:t xml:space="preserve">ble of simulating </w:t>
      </w:r>
      <w:proofErr w:type="spellStart"/>
      <w:r w:rsidR="008032AE" w:rsidRPr="00796B78">
        <w:rPr>
          <w:color w:val="000000"/>
          <w:lang w:val="en-US"/>
        </w:rPr>
        <w:t>N</w:t>
      </w:r>
      <w:r w:rsidR="008032AE" w:rsidRPr="00796B78">
        <w:rPr>
          <w:color w:val="000000"/>
          <w:sz w:val="13"/>
          <w:szCs w:val="13"/>
          <w:lang w:val="en-US"/>
        </w:rPr>
        <w:t>MAX_AoAs</w:t>
      </w:r>
      <w:proofErr w:type="spellEnd"/>
      <w:r w:rsidR="008032AE" w:rsidRPr="00796B78">
        <w:rPr>
          <w:color w:val="000000"/>
          <w:sz w:val="13"/>
          <w:szCs w:val="13"/>
          <w:lang w:val="en-US"/>
        </w:rPr>
        <w:t xml:space="preserve"> </w:t>
      </w:r>
      <w:r w:rsidR="008032AE" w:rsidRPr="00796B78">
        <w:rPr>
          <w:color w:val="000000"/>
          <w:lang w:val="en-US"/>
        </w:rPr>
        <w:t>= 2</w:t>
      </w:r>
      <w:r w:rsidR="008032AE">
        <w:rPr>
          <w:color w:val="000000"/>
          <w:lang w:val="en-US"/>
        </w:rPr>
        <w:t xml:space="preserve"> simultaneously active </w:t>
      </w:r>
      <w:r w:rsidR="00510F18">
        <w:rPr>
          <w:color w:val="000000"/>
          <w:lang w:val="en-US"/>
        </w:rPr>
        <w:t>AoAs could therefore be envisioned using</w:t>
      </w:r>
      <w:r w:rsidR="007C3BAA">
        <w:rPr>
          <w:color w:val="000000"/>
          <w:lang w:val="en-US"/>
        </w:rPr>
        <w:t xml:space="preserve"> a total of </w:t>
      </w:r>
      <w:r w:rsidR="00C36DF8">
        <w:rPr>
          <w:color w:val="000000"/>
          <w:lang w:val="en-US"/>
        </w:rPr>
        <w:t>six f</w:t>
      </w:r>
      <w:r w:rsidR="007C3BAA">
        <w:rPr>
          <w:color w:val="000000"/>
          <w:lang w:val="en-US"/>
        </w:rPr>
        <w:t xml:space="preserve">ixed probes, as outlined </w:t>
      </w:r>
      <w:r w:rsidR="00DB1CC0">
        <w:rPr>
          <w:color w:val="000000"/>
          <w:lang w:val="en-US"/>
        </w:rPr>
        <w:t xml:space="preserve">schematically (without the DUT) </w:t>
      </w:r>
      <w:r w:rsidR="007C3BAA">
        <w:rPr>
          <w:color w:val="000000"/>
          <w:lang w:val="en-US"/>
        </w:rPr>
        <w:t xml:space="preserve">in </w:t>
      </w:r>
      <w:r w:rsidR="00C36DF8">
        <w:rPr>
          <w:color w:val="000000"/>
          <w:lang w:val="en-US"/>
        </w:rPr>
        <w:fldChar w:fldCharType="begin"/>
      </w:r>
      <w:r w:rsidR="00C36DF8">
        <w:rPr>
          <w:color w:val="000000"/>
          <w:lang w:val="en-US"/>
        </w:rPr>
        <w:instrText xml:space="preserve"> REF _Ref15996163 \h </w:instrText>
      </w:r>
      <w:r w:rsidR="00C36DF8">
        <w:rPr>
          <w:color w:val="000000"/>
          <w:lang w:val="en-US"/>
        </w:rPr>
      </w:r>
      <w:r w:rsidR="00C36DF8">
        <w:rPr>
          <w:color w:val="000000"/>
          <w:lang w:val="en-US"/>
        </w:rPr>
        <w:fldChar w:fldCharType="separate"/>
      </w:r>
      <w:r w:rsidR="00C36DF8">
        <w:t xml:space="preserve">Figure </w:t>
      </w:r>
      <w:r w:rsidR="00C36DF8">
        <w:rPr>
          <w:noProof/>
        </w:rPr>
        <w:t>1</w:t>
      </w:r>
      <w:r w:rsidR="00C36DF8">
        <w:rPr>
          <w:color w:val="000000"/>
          <w:lang w:val="en-US"/>
        </w:rPr>
        <w:fldChar w:fldCharType="end"/>
      </w:r>
      <w:r w:rsidR="00C36DF8">
        <w:rPr>
          <w:color w:val="000000"/>
          <w:lang w:val="en-US"/>
        </w:rPr>
        <w:t xml:space="preserve"> or with </w:t>
      </w:r>
      <w:r w:rsidR="00EA398C">
        <w:rPr>
          <w:color w:val="000000"/>
          <w:lang w:val="en-US"/>
        </w:rPr>
        <w:t xml:space="preserve">two probes (one fixed and the other one variable </w:t>
      </w:r>
      <w:r w:rsidR="00816FEC">
        <w:rPr>
          <w:color w:val="000000"/>
          <w:lang w:val="en-US"/>
        </w:rPr>
        <w:t xml:space="preserve">on a circular arc) in </w:t>
      </w:r>
      <w:r w:rsidR="00816FEC">
        <w:rPr>
          <w:color w:val="000000"/>
          <w:lang w:val="en-US"/>
        </w:rPr>
        <w:fldChar w:fldCharType="begin"/>
      </w:r>
      <w:r w:rsidR="00816FEC">
        <w:rPr>
          <w:color w:val="000000"/>
          <w:lang w:val="en-US"/>
        </w:rPr>
        <w:instrText xml:space="preserve"> REF _Ref15996239 \h </w:instrText>
      </w:r>
      <w:r w:rsidR="00816FEC">
        <w:rPr>
          <w:color w:val="000000"/>
          <w:lang w:val="en-US"/>
        </w:rPr>
      </w:r>
      <w:r w:rsidR="00816FEC">
        <w:rPr>
          <w:color w:val="000000"/>
          <w:lang w:val="en-US"/>
        </w:rPr>
        <w:fldChar w:fldCharType="separate"/>
      </w:r>
      <w:r w:rsidR="00816FEC">
        <w:t xml:space="preserve">Figure </w:t>
      </w:r>
      <w:r w:rsidR="00816FEC">
        <w:rPr>
          <w:noProof/>
        </w:rPr>
        <w:t>2</w:t>
      </w:r>
      <w:r w:rsidR="00816FEC">
        <w:rPr>
          <w:color w:val="000000"/>
          <w:lang w:val="en-US"/>
        </w:rPr>
        <w:fldChar w:fldCharType="end"/>
      </w:r>
      <w:r w:rsidR="00816FEC">
        <w:rPr>
          <w:color w:val="000000"/>
          <w:lang w:val="en-US"/>
        </w:rPr>
        <w:t xml:space="preserve">. </w:t>
      </w:r>
      <w:r w:rsidR="005D5973">
        <w:rPr>
          <w:color w:val="000000"/>
          <w:lang w:val="en-US"/>
        </w:rPr>
        <w:t xml:space="preserve">Each of the systems is capable </w:t>
      </w:r>
      <w:r w:rsidR="006277C1">
        <w:rPr>
          <w:color w:val="000000"/>
          <w:lang w:val="en-US"/>
        </w:rPr>
        <w:t>of</w:t>
      </w:r>
      <w:r w:rsidR="005D5973">
        <w:rPr>
          <w:color w:val="000000"/>
          <w:lang w:val="en-US"/>
        </w:rPr>
        <w:t xml:space="preserve"> simulat</w:t>
      </w:r>
      <w:r w:rsidR="006277C1">
        <w:rPr>
          <w:color w:val="000000"/>
          <w:lang w:val="en-US"/>
        </w:rPr>
        <w:t>ing</w:t>
      </w:r>
      <w:r w:rsidR="00D178E5">
        <w:rPr>
          <w:color w:val="000000"/>
          <w:lang w:val="en-US"/>
        </w:rPr>
        <w:t xml:space="preserve"> two active probes with </w:t>
      </w:r>
      <w:r w:rsidR="005D5973">
        <w:rPr>
          <w:color w:val="000000"/>
          <w:lang w:val="en-US"/>
        </w:rPr>
        <w:t>5 different angular offsets</w:t>
      </w:r>
      <w:r w:rsidR="00443DFE">
        <w:rPr>
          <w:color w:val="000000"/>
          <w:lang w:val="en-US"/>
        </w:rPr>
        <w:t xml:space="preserve"> from 30</w:t>
      </w:r>
      <w:r w:rsidR="00443DFE" w:rsidRPr="00111672">
        <w:rPr>
          <w:color w:val="000000"/>
          <w:vertAlign w:val="superscript"/>
          <w:lang w:val="en-US"/>
        </w:rPr>
        <w:t>o</w:t>
      </w:r>
      <w:r w:rsidR="00443DFE">
        <w:rPr>
          <w:color w:val="000000"/>
          <w:lang w:val="en-US"/>
        </w:rPr>
        <w:t xml:space="preserve"> </w:t>
      </w:r>
      <w:r w:rsidR="00111672">
        <w:rPr>
          <w:color w:val="000000"/>
          <w:lang w:val="en-US"/>
        </w:rPr>
        <w:t>(using P</w:t>
      </w:r>
      <w:r w:rsidR="00111672" w:rsidRPr="00111672">
        <w:rPr>
          <w:color w:val="000000"/>
          <w:vertAlign w:val="subscript"/>
          <w:lang w:val="en-US"/>
        </w:rPr>
        <w:t>30</w:t>
      </w:r>
      <w:r w:rsidR="00111672">
        <w:rPr>
          <w:color w:val="000000"/>
          <w:lang w:val="en-US"/>
        </w:rPr>
        <w:t xml:space="preserve">) </w:t>
      </w:r>
      <w:r w:rsidR="00443DFE">
        <w:rPr>
          <w:color w:val="000000"/>
          <w:lang w:val="en-US"/>
        </w:rPr>
        <w:t>to 150</w:t>
      </w:r>
      <w:r w:rsidR="00443DFE" w:rsidRPr="00111672">
        <w:rPr>
          <w:color w:val="000000"/>
          <w:vertAlign w:val="superscript"/>
          <w:lang w:val="en-US"/>
        </w:rPr>
        <w:t>o</w:t>
      </w:r>
      <w:r w:rsidR="00443DFE">
        <w:rPr>
          <w:color w:val="000000"/>
          <w:lang w:val="en-US"/>
        </w:rPr>
        <w:t xml:space="preserve"> </w:t>
      </w:r>
      <w:r w:rsidR="00111672">
        <w:rPr>
          <w:color w:val="000000"/>
          <w:lang w:val="en-US"/>
        </w:rPr>
        <w:t>(using P</w:t>
      </w:r>
      <w:r w:rsidR="00111672" w:rsidRPr="00111672">
        <w:rPr>
          <w:color w:val="000000"/>
          <w:vertAlign w:val="subscript"/>
          <w:lang w:val="en-US"/>
        </w:rPr>
        <w:t>150</w:t>
      </w:r>
      <w:r w:rsidR="00111672">
        <w:rPr>
          <w:color w:val="000000"/>
          <w:lang w:val="en-US"/>
        </w:rPr>
        <w:t xml:space="preserve">) </w:t>
      </w:r>
      <w:r w:rsidR="00443DFE">
        <w:rPr>
          <w:color w:val="000000"/>
          <w:lang w:val="en-US"/>
        </w:rPr>
        <w:t>referenced to reference probe P</w:t>
      </w:r>
      <w:r w:rsidR="00443DFE" w:rsidRPr="00111672">
        <w:rPr>
          <w:color w:val="000000"/>
          <w:vertAlign w:val="subscript"/>
          <w:lang w:val="en-US"/>
        </w:rPr>
        <w:t>0</w:t>
      </w:r>
      <w:r w:rsidR="00111672">
        <w:rPr>
          <w:color w:val="000000"/>
          <w:lang w:val="en-US"/>
        </w:rPr>
        <w:t xml:space="preserve">. </w:t>
      </w:r>
    </w:p>
    <w:p w14:paraId="251FC55E" w14:textId="05CA22CD" w:rsidR="00A946E9" w:rsidRDefault="00541436" w:rsidP="00541436">
      <w:pPr>
        <w:spacing w:after="0"/>
        <w:jc w:val="center"/>
      </w:pPr>
      <w:r w:rsidRPr="00541436">
        <w:rPr>
          <w:noProof/>
        </w:rPr>
        <w:lastRenderedPageBreak/>
        <w:drawing>
          <wp:inline distT="0" distB="0" distL="0" distR="0" wp14:anchorId="5751BDE1" wp14:editId="1C33AEEB">
            <wp:extent cx="4370705" cy="28670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70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85195" w14:textId="638DD0EC" w:rsidR="00314C7D" w:rsidRDefault="001A753F" w:rsidP="00541436">
      <w:pPr>
        <w:pStyle w:val="Caption"/>
        <w:spacing w:before="0"/>
        <w:jc w:val="center"/>
      </w:pPr>
      <w:bookmarkStart w:id="5" w:name="_Ref159961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: RRM Baseline </w:t>
      </w:r>
      <w:r w:rsidR="00E815AB">
        <w:t xml:space="preserve">Probe </w:t>
      </w:r>
      <w:r>
        <w:t xml:space="preserve">Setup with fixed </w:t>
      </w:r>
      <w:r w:rsidR="003E43BD">
        <w:t>six-</w:t>
      </w:r>
      <w:r>
        <w:t>probe configuration</w:t>
      </w:r>
    </w:p>
    <w:p w14:paraId="7C77B07E" w14:textId="701C40EF" w:rsidR="001A753F" w:rsidRDefault="00F905DB" w:rsidP="00541436">
      <w:pPr>
        <w:spacing w:after="0"/>
        <w:jc w:val="center"/>
      </w:pPr>
      <w:r w:rsidRPr="00F905DB">
        <w:rPr>
          <w:noProof/>
        </w:rPr>
        <w:drawing>
          <wp:inline distT="0" distB="0" distL="0" distR="0" wp14:anchorId="4C5A93FA" wp14:editId="29D1C917">
            <wp:extent cx="3551555" cy="23444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555" cy="234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BD3B3" w14:textId="3551888D" w:rsidR="00276632" w:rsidRDefault="00276632" w:rsidP="00541436">
      <w:pPr>
        <w:pStyle w:val="Caption"/>
        <w:spacing w:before="0"/>
        <w:jc w:val="center"/>
      </w:pPr>
      <w:bookmarkStart w:id="6" w:name="_Ref159962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E43BD">
        <w:rPr>
          <w:noProof/>
        </w:rPr>
        <w:t>2</w:t>
      </w:r>
      <w:r>
        <w:fldChar w:fldCharType="end"/>
      </w:r>
      <w:bookmarkEnd w:id="6"/>
      <w:r>
        <w:t xml:space="preserve">: RRM Baseline </w:t>
      </w:r>
      <w:r w:rsidR="00E815AB">
        <w:t xml:space="preserve">Probe </w:t>
      </w:r>
      <w:r>
        <w:t xml:space="preserve">Setup with a </w:t>
      </w:r>
      <w:r w:rsidR="003E43BD">
        <w:t xml:space="preserve">variable </w:t>
      </w:r>
      <w:r>
        <w:t>two</w:t>
      </w:r>
      <w:r w:rsidR="003E43BD">
        <w:t>-</w:t>
      </w:r>
      <w:r>
        <w:t>probe configuration</w:t>
      </w:r>
    </w:p>
    <w:p w14:paraId="4B436378" w14:textId="4185080E" w:rsidR="00276632" w:rsidRDefault="00853686" w:rsidP="007E40CD">
      <w:r>
        <w:t xml:space="preserve">In both setups, the centre of the QZ </w:t>
      </w:r>
      <w:proofErr w:type="gramStart"/>
      <w:r>
        <w:t>is located in</w:t>
      </w:r>
      <w:proofErr w:type="gramEnd"/>
      <w:r>
        <w:t xml:space="preserve"> the vertex of the </w:t>
      </w:r>
      <w:r w:rsidR="00EC1BC1">
        <w:t>six</w:t>
      </w:r>
      <w:r w:rsidR="00E001DE">
        <w:t>(</w:t>
      </w:r>
      <w:r w:rsidR="00EC1BC1">
        <w:t>two</w:t>
      </w:r>
      <w:r w:rsidR="00E001DE">
        <w:t xml:space="preserve">) </w:t>
      </w:r>
      <w:r w:rsidR="0021391D">
        <w:t>vectors normal to the probe apertures</w:t>
      </w:r>
      <w:r w:rsidR="007E5E09">
        <w:t xml:space="preserve"> and the reference probe</w:t>
      </w:r>
      <w:r w:rsidR="00B82795">
        <w:t>, P</w:t>
      </w:r>
      <w:r w:rsidR="00B82795" w:rsidRPr="00B82795">
        <w:rPr>
          <w:vertAlign w:val="subscript"/>
        </w:rPr>
        <w:t>0</w:t>
      </w:r>
      <w:r w:rsidR="0066443D">
        <w:t>.</w:t>
      </w:r>
      <w:r w:rsidR="0021391D">
        <w:t xml:space="preserve"> </w:t>
      </w:r>
    </w:p>
    <w:p w14:paraId="429B914B" w14:textId="180C8CBA" w:rsidR="00EC1BC1" w:rsidRDefault="002A504E" w:rsidP="007E40CD">
      <w:r>
        <w:t>The DUT needs to be added together with a positioning system with two axes of freedom</w:t>
      </w:r>
      <w:r w:rsidR="00F93BBC">
        <w:t>. A suitable approach</w:t>
      </w:r>
      <w:r w:rsidR="00AB733F">
        <w:t xml:space="preserve"> to illustrate the </w:t>
      </w:r>
      <w:r w:rsidR="00811575">
        <w:t>positioning system, the default DUT orientation, and the coordinate system</w:t>
      </w:r>
      <w:r w:rsidR="00F93BBC">
        <w:t xml:space="preserve"> is outlined in</w:t>
      </w:r>
      <w:r w:rsidR="00811575">
        <w:t xml:space="preserve"> </w:t>
      </w:r>
      <w:r w:rsidR="00CA0963">
        <w:fldChar w:fldCharType="begin"/>
      </w:r>
      <w:r w:rsidR="00CA0963">
        <w:instrText xml:space="preserve"> REF _Ref16004282 \h </w:instrText>
      </w:r>
      <w:r w:rsidR="00CA0963">
        <w:fldChar w:fldCharType="separate"/>
      </w:r>
      <w:r w:rsidR="00CA0963">
        <w:t xml:space="preserve">Figure </w:t>
      </w:r>
      <w:r w:rsidR="00CA0963">
        <w:rPr>
          <w:noProof/>
        </w:rPr>
        <w:t>3</w:t>
      </w:r>
      <w:r w:rsidR="00CA0963">
        <w:fldChar w:fldCharType="end"/>
      </w:r>
      <w:r w:rsidR="00CA0963">
        <w:t xml:space="preserve"> for the fixed six-probe configuration </w:t>
      </w:r>
      <w:r w:rsidR="00FE386F">
        <w:t xml:space="preserve">and in </w:t>
      </w:r>
      <w:r w:rsidR="00CA0963">
        <w:fldChar w:fldCharType="begin"/>
      </w:r>
      <w:r w:rsidR="00CA0963">
        <w:instrText xml:space="preserve"> REF _Ref16004286 \h </w:instrText>
      </w:r>
      <w:r w:rsidR="00CA0963">
        <w:fldChar w:fldCharType="separate"/>
      </w:r>
      <w:r w:rsidR="00CA0963">
        <w:t xml:space="preserve">Figure </w:t>
      </w:r>
      <w:r w:rsidR="00CA0963">
        <w:rPr>
          <w:noProof/>
        </w:rPr>
        <w:t>4</w:t>
      </w:r>
      <w:r w:rsidR="00CA0963">
        <w:fldChar w:fldCharType="end"/>
      </w:r>
      <w:r w:rsidR="00FE386F">
        <w:t xml:space="preserve"> for the </w:t>
      </w:r>
      <w:r w:rsidR="00FE386F" w:rsidRPr="00FE386F">
        <w:t>variable two-probe configuration</w:t>
      </w:r>
      <w:r w:rsidR="00FE386F">
        <w:t xml:space="preserve">. </w:t>
      </w:r>
    </w:p>
    <w:p w14:paraId="347F86F3" w14:textId="77777777" w:rsidR="00EC1BC1" w:rsidRDefault="00EC1BC1">
      <w:pPr>
        <w:spacing w:after="0"/>
      </w:pPr>
      <w:r>
        <w:br w:type="page"/>
      </w:r>
    </w:p>
    <w:p w14:paraId="2EFAA027" w14:textId="4DBED537" w:rsidR="002A504E" w:rsidRDefault="00395850" w:rsidP="00541436">
      <w:pPr>
        <w:spacing w:after="0"/>
        <w:jc w:val="center"/>
      </w:pPr>
      <w:r w:rsidRPr="00395850">
        <w:rPr>
          <w:noProof/>
        </w:rPr>
        <w:lastRenderedPageBreak/>
        <w:drawing>
          <wp:inline distT="0" distB="0" distL="0" distR="0" wp14:anchorId="1B414E78" wp14:editId="1E3B7274">
            <wp:extent cx="2690345" cy="1823134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764" cy="1826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748E">
        <w:rPr>
          <w:noProof/>
        </w:rPr>
        <w:drawing>
          <wp:inline distT="0" distB="0" distL="0" distR="0" wp14:anchorId="2E411ECA" wp14:editId="6F1BE204">
            <wp:extent cx="1828800" cy="26865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686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068E50" w14:textId="6649D2CF" w:rsidR="00E815AB" w:rsidRDefault="00E815AB" w:rsidP="00E815AB">
      <w:pPr>
        <w:pStyle w:val="Caption"/>
        <w:jc w:val="center"/>
      </w:pPr>
      <w:bookmarkStart w:id="7" w:name="_Ref160042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733F">
        <w:rPr>
          <w:noProof/>
        </w:rPr>
        <w:t>3</w:t>
      </w:r>
      <w:r>
        <w:fldChar w:fldCharType="end"/>
      </w:r>
      <w:bookmarkEnd w:id="7"/>
      <w:r>
        <w:t xml:space="preserve">: </w:t>
      </w:r>
      <w:r w:rsidR="0044748E">
        <w:t xml:space="preserve">Examples of </w:t>
      </w:r>
      <w:r>
        <w:t>RRM Baseline Setup with fixed six-probe configuration</w:t>
      </w:r>
    </w:p>
    <w:p w14:paraId="0F5B2B24" w14:textId="4CF36187" w:rsidR="006B3C94" w:rsidRDefault="003A6A3C" w:rsidP="00541436">
      <w:pPr>
        <w:spacing w:after="0"/>
        <w:jc w:val="center"/>
      </w:pPr>
      <w:r w:rsidRPr="003A6A3C">
        <w:rPr>
          <w:noProof/>
        </w:rPr>
        <w:drawing>
          <wp:inline distT="0" distB="0" distL="0" distR="0" wp14:anchorId="06D1D365" wp14:editId="4D7BABBF">
            <wp:extent cx="3017520" cy="2072826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072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6C01">
        <w:rPr>
          <w:noProof/>
        </w:rPr>
        <w:drawing>
          <wp:inline distT="0" distB="0" distL="0" distR="0" wp14:anchorId="6B0CF9EF" wp14:editId="1A858485">
            <wp:extent cx="1831713" cy="28346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713" cy="283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594355" w14:textId="2C9C1BAB" w:rsidR="00E87024" w:rsidRDefault="00E815AB" w:rsidP="00E815AB">
      <w:pPr>
        <w:pStyle w:val="Caption"/>
        <w:jc w:val="center"/>
      </w:pPr>
      <w:bookmarkStart w:id="8" w:name="_Ref160042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733F">
        <w:rPr>
          <w:noProof/>
        </w:rPr>
        <w:t>4</w:t>
      </w:r>
      <w:r>
        <w:fldChar w:fldCharType="end"/>
      </w:r>
      <w:bookmarkEnd w:id="8"/>
      <w:r>
        <w:t xml:space="preserve">: </w:t>
      </w:r>
      <w:r w:rsidR="00EB58AE">
        <w:t xml:space="preserve">Examples of </w:t>
      </w:r>
      <w:r>
        <w:t xml:space="preserve">RRM Baseline Setup with a </w:t>
      </w:r>
      <w:bookmarkStart w:id="9" w:name="_Hlk16004340"/>
      <w:r>
        <w:t>variable two-probe configuration</w:t>
      </w:r>
    </w:p>
    <w:p w14:paraId="479EC3A3" w14:textId="5C3DE100" w:rsidR="0091418D" w:rsidRDefault="008F787B" w:rsidP="00E1711D">
      <w:r>
        <w:t>These baseline setups are now clearly defined in terms of coordinate system, different probe configurations</w:t>
      </w:r>
      <w:r w:rsidR="00FA3432">
        <w:t>, default DUT orientation and resemble the measurement setup of the IFF</w:t>
      </w:r>
      <w:r w:rsidR="006D4C72">
        <w:t xml:space="preserve"> (based on CATR), see Figure 5.2.3.1-1 in </w:t>
      </w:r>
      <w:r w:rsidR="006D4C72">
        <w:fldChar w:fldCharType="begin"/>
      </w:r>
      <w:r w:rsidR="006D4C72">
        <w:instrText xml:space="preserve"> REF _Ref15905344 \n \h </w:instrText>
      </w:r>
      <w:r w:rsidR="006D4C72">
        <w:fldChar w:fldCharType="separate"/>
      </w:r>
      <w:r w:rsidR="006D4C72">
        <w:t>[1]</w:t>
      </w:r>
      <w:r w:rsidR="006D4C72">
        <w:fldChar w:fldCharType="end"/>
      </w:r>
      <w:r w:rsidR="0064322B">
        <w:t xml:space="preserve"> or Figure B.2.4.1-1 in </w:t>
      </w:r>
      <w:r w:rsidR="0049017A">
        <w:fldChar w:fldCharType="begin"/>
      </w:r>
      <w:r w:rsidR="0049017A">
        <w:instrText xml:space="preserve"> REF _Ref15915272 \n \h </w:instrText>
      </w:r>
      <w:r w:rsidR="0049017A">
        <w:fldChar w:fldCharType="separate"/>
      </w:r>
      <w:r w:rsidR="0049017A">
        <w:t>[2]</w:t>
      </w:r>
      <w:r w:rsidR="0049017A">
        <w:fldChar w:fldCharType="end"/>
      </w:r>
      <w:r w:rsidR="006D4C72">
        <w:t>.</w:t>
      </w:r>
      <w:r w:rsidR="008B39B4">
        <w:t xml:space="preserve"> </w:t>
      </w:r>
    </w:p>
    <w:p w14:paraId="2A3184C5" w14:textId="34BCBCAB" w:rsidR="00E1711D" w:rsidRDefault="008B39B4" w:rsidP="00E1711D">
      <w:r>
        <w:t xml:space="preserve">Additionally, the </w:t>
      </w:r>
      <w:r w:rsidR="0028388B">
        <w:t xml:space="preserve">test conditions, specifically the different alignment options in Annex C.2 of </w:t>
      </w:r>
      <w:r w:rsidR="0028388B">
        <w:fldChar w:fldCharType="begin"/>
      </w:r>
      <w:r w:rsidR="0028388B">
        <w:instrText xml:space="preserve"> REF _Ref15905344 \n \h </w:instrText>
      </w:r>
      <w:r w:rsidR="0028388B">
        <w:fldChar w:fldCharType="separate"/>
      </w:r>
      <w:r w:rsidR="0028388B">
        <w:t>[1]</w:t>
      </w:r>
      <w:r w:rsidR="0028388B">
        <w:fldChar w:fldCharType="end"/>
      </w:r>
      <w:r w:rsidR="0028388B">
        <w:t xml:space="preserve"> can now easily be applied to the RRM baseline</w:t>
      </w:r>
      <w:r w:rsidR="0017758E">
        <w:t xml:space="preserve"> setup as well.</w:t>
      </w:r>
    </w:p>
    <w:p w14:paraId="073E9A6C" w14:textId="1127E701" w:rsidR="0017758E" w:rsidRDefault="0017758E" w:rsidP="0017758E">
      <w:pPr>
        <w:pStyle w:val="Caption"/>
      </w:pPr>
      <w:bookmarkStart w:id="10" w:name="_Ref1600506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Adopt the</w:t>
      </w:r>
      <w:r w:rsidR="0045323C">
        <w:t xml:space="preserve"> example</w:t>
      </w:r>
      <w:r>
        <w:t xml:space="preserve"> </w:t>
      </w:r>
      <w:r w:rsidR="006E1FAA">
        <w:t xml:space="preserve">RRM </w:t>
      </w:r>
      <w:r>
        <w:t>baseline setups in Figures 3 and 4 in TR 38.81</w:t>
      </w:r>
      <w:r w:rsidR="00753DFD">
        <w:t>0 and reference the test conditions/alignment option in C.2 for RRM testing.</w:t>
      </w:r>
      <w:bookmarkEnd w:id="10"/>
      <w:r w:rsidR="003F7FEC">
        <w:t xml:space="preserve"> </w:t>
      </w:r>
    </w:p>
    <w:p w14:paraId="42D5C4C4" w14:textId="28BDFF07" w:rsidR="009E13FA" w:rsidRPr="009E13FA" w:rsidRDefault="009E13FA" w:rsidP="009E13FA">
      <w:r>
        <w:t xml:space="preserve">A draft CR </w:t>
      </w:r>
      <w:r w:rsidR="005F4576">
        <w:fldChar w:fldCharType="begin"/>
      </w:r>
      <w:r w:rsidR="005F4576">
        <w:instrText xml:space="preserve"> REF _Ref16841761 \r \h </w:instrText>
      </w:r>
      <w:r w:rsidR="005F4576">
        <w:fldChar w:fldCharType="separate"/>
      </w:r>
      <w:r w:rsidR="005F4576">
        <w:t>[3]</w:t>
      </w:r>
      <w:r w:rsidR="005F4576">
        <w:fldChar w:fldCharType="end"/>
      </w:r>
      <w:r w:rsidR="005F4576">
        <w:t xml:space="preserve"> </w:t>
      </w:r>
      <w:r>
        <w:t>is</w:t>
      </w:r>
      <w:r w:rsidR="005F4576">
        <w:t xml:space="preserve"> intended to provide the necessary clarifications in </w:t>
      </w:r>
      <w:r w:rsidR="005F4576">
        <w:fldChar w:fldCharType="begin"/>
      </w:r>
      <w:r w:rsidR="005F4576">
        <w:instrText xml:space="preserve"> REF _Ref15905344 \r \h </w:instrText>
      </w:r>
      <w:r w:rsidR="005F4576">
        <w:fldChar w:fldCharType="separate"/>
      </w:r>
      <w:r w:rsidR="005F4576">
        <w:t>[1]</w:t>
      </w:r>
      <w:r w:rsidR="005F4576">
        <w:fldChar w:fldCharType="end"/>
      </w:r>
      <w:r w:rsidR="005F4576">
        <w:t>.</w:t>
      </w:r>
      <w:bookmarkStart w:id="11" w:name="_GoBack"/>
      <w:bookmarkEnd w:id="11"/>
    </w:p>
    <w:bookmarkEnd w:id="9"/>
    <w:p w14:paraId="3F80DEB8" w14:textId="758C4947" w:rsidR="008B0529" w:rsidRDefault="0053435C" w:rsidP="0053435C">
      <w:pPr>
        <w:pStyle w:val="Heading1"/>
        <w:ind w:left="567" w:hanging="567"/>
      </w:pPr>
      <w:r>
        <w:t>Conclusion</w:t>
      </w:r>
    </w:p>
    <w:p w14:paraId="3F80DEB9" w14:textId="4FAD6924" w:rsidR="008B0529" w:rsidRDefault="0053435C" w:rsidP="008B0529">
      <w:r>
        <w:t>The following observations and proposals were made in this contribution</w:t>
      </w:r>
    </w:p>
    <w:p w14:paraId="4AA76FC1" w14:textId="5A8593B2" w:rsidR="00EB4A63" w:rsidRPr="00EB4A63" w:rsidRDefault="00EB4A63" w:rsidP="008B0529">
      <w:pPr>
        <w:rPr>
          <w:b/>
        </w:rPr>
      </w:pPr>
      <w:r w:rsidRPr="00EB4A63">
        <w:rPr>
          <w:b/>
        </w:rPr>
        <w:fldChar w:fldCharType="begin"/>
      </w:r>
      <w:r w:rsidRPr="00EB4A63">
        <w:rPr>
          <w:b/>
        </w:rPr>
        <w:instrText xml:space="preserve"> REF _Ref16005055 \h </w:instrText>
      </w:r>
      <w:r>
        <w:rPr>
          <w:b/>
        </w:rPr>
        <w:instrText xml:space="preserve"> \* MERGEFORMAT </w:instrText>
      </w:r>
      <w:r w:rsidRPr="00EB4A63">
        <w:rPr>
          <w:b/>
        </w:rPr>
      </w:r>
      <w:r w:rsidRPr="00EB4A63">
        <w:rPr>
          <w:b/>
        </w:rPr>
        <w:fldChar w:fldCharType="separate"/>
      </w:r>
      <w:r w:rsidRPr="00EB4A63">
        <w:rPr>
          <w:b/>
        </w:rPr>
        <w:t xml:space="preserve">Observation </w:t>
      </w:r>
      <w:r w:rsidRPr="00EB4A63">
        <w:rPr>
          <w:b/>
          <w:noProof/>
        </w:rPr>
        <w:t>1</w:t>
      </w:r>
      <w:r w:rsidRPr="00EB4A63">
        <w:rPr>
          <w:b/>
        </w:rPr>
        <w:t>: The current baseline measurement setup illustrated in TR38.810 does not represent the agreed AoAs and is missing a reference coordinate system.</w:t>
      </w:r>
      <w:r w:rsidRPr="00EB4A63">
        <w:rPr>
          <w:b/>
        </w:rPr>
        <w:fldChar w:fldCharType="end"/>
      </w:r>
    </w:p>
    <w:p w14:paraId="27619C38" w14:textId="4528F227" w:rsidR="00EB4A63" w:rsidRPr="009E13FA" w:rsidRDefault="00EB4A63" w:rsidP="008B0529">
      <w:pPr>
        <w:rPr>
          <w:b/>
        </w:rPr>
      </w:pPr>
      <w:r w:rsidRPr="009E13FA">
        <w:rPr>
          <w:b/>
        </w:rPr>
        <w:lastRenderedPageBreak/>
        <w:fldChar w:fldCharType="begin"/>
      </w:r>
      <w:r w:rsidRPr="009E13FA">
        <w:rPr>
          <w:b/>
        </w:rPr>
        <w:instrText xml:space="preserve"> REF _Ref16005064 \h  \* MERGEFORMAT </w:instrText>
      </w:r>
      <w:r w:rsidRPr="009E13FA">
        <w:rPr>
          <w:b/>
        </w:rPr>
      </w:r>
      <w:r w:rsidRPr="009E13FA">
        <w:rPr>
          <w:b/>
        </w:rPr>
        <w:fldChar w:fldCharType="separate"/>
      </w:r>
      <w:r w:rsidR="0045323C" w:rsidRPr="009E13FA">
        <w:rPr>
          <w:b/>
        </w:rPr>
        <w:t xml:space="preserve">Proposal </w:t>
      </w:r>
      <w:r w:rsidR="0045323C" w:rsidRPr="009E13FA">
        <w:rPr>
          <w:b/>
          <w:noProof/>
        </w:rPr>
        <w:t>1</w:t>
      </w:r>
      <w:r w:rsidR="0045323C" w:rsidRPr="009E13FA">
        <w:rPr>
          <w:b/>
        </w:rPr>
        <w:t>: Adopt the example RRM baseline setups in Figures 3 and 4 in TR 38.810 and reference the test conditions/alignment option in C.2 for RRM testing.</w:t>
      </w:r>
      <w:r w:rsidRPr="009E13FA">
        <w:rPr>
          <w:b/>
        </w:rPr>
        <w:fldChar w:fldCharType="end"/>
      </w:r>
    </w:p>
    <w:p w14:paraId="3F80DEBA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F80DEBB" w14:textId="02EED92A" w:rsidR="000547AB" w:rsidRDefault="00280789" w:rsidP="00EB4A6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15905344"/>
      <w:r>
        <w:t xml:space="preserve">TR38.810, </w:t>
      </w:r>
      <w:r w:rsidRPr="000D4103">
        <w:t>Study on test methods</w:t>
      </w:r>
      <w:r>
        <w:t xml:space="preserve">, </w:t>
      </w:r>
      <w:r w:rsidRPr="000D4103">
        <w:t>V16.3.0 (2019-06)</w:t>
      </w:r>
      <w:bookmarkEnd w:id="12"/>
    </w:p>
    <w:p w14:paraId="200DD289" w14:textId="26EA4AEF" w:rsidR="0049017A" w:rsidRDefault="0049017A" w:rsidP="0049017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15915272"/>
      <w:r>
        <w:t xml:space="preserve">TS38.-508-1, User Equipment (UE) conformance specification; Part 1: Common test environment, </w:t>
      </w:r>
      <w:r w:rsidRPr="00651BE0">
        <w:t>V16.0.0 (2019-06)</w:t>
      </w:r>
      <w:bookmarkEnd w:id="13"/>
    </w:p>
    <w:p w14:paraId="0549840D" w14:textId="75C1C28C" w:rsidR="009E13FA" w:rsidRPr="00052390" w:rsidRDefault="009E13FA" w:rsidP="0049017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16841761"/>
      <w:r w:rsidRPr="009E13FA">
        <w:t>R4-1909725</w:t>
      </w:r>
      <w:r>
        <w:t xml:space="preserve">, </w:t>
      </w:r>
      <w:r w:rsidRPr="009E13FA">
        <w:t>Draft CR for TR38.810: Update of RRM Baseline Setup</w:t>
      </w:r>
      <w:r>
        <w:t xml:space="preserve">, </w:t>
      </w:r>
      <w:r w:rsidRPr="009E13FA">
        <w:t>Keysight Technologies</w:t>
      </w:r>
      <w:r>
        <w:t xml:space="preserve">, </w:t>
      </w:r>
      <w:r w:rsidRPr="009E13FA">
        <w:t>3GPP TSG-RAN WG4 #92</w:t>
      </w:r>
      <w:r>
        <w:t>, August 2019</w:t>
      </w:r>
      <w:bookmarkEnd w:id="14"/>
    </w:p>
    <w:sectPr w:rsidR="009E13FA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3B3A4" w14:textId="77777777" w:rsidR="00FD35CB" w:rsidRDefault="00FD35CB">
      <w:r>
        <w:separator/>
      </w:r>
    </w:p>
  </w:endnote>
  <w:endnote w:type="continuationSeparator" w:id="0">
    <w:p w14:paraId="0CB2DC59" w14:textId="77777777" w:rsidR="00FD35CB" w:rsidRDefault="00FD35CB">
      <w:r>
        <w:continuationSeparator/>
      </w:r>
    </w:p>
  </w:endnote>
  <w:endnote w:type="continuationNotice" w:id="1">
    <w:p w14:paraId="7AC34D01" w14:textId="77777777" w:rsidR="00FD35CB" w:rsidRDefault="00FD35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B31A0" w14:textId="77777777" w:rsidR="00FD35CB" w:rsidRDefault="00FD35CB">
      <w:r>
        <w:separator/>
      </w:r>
    </w:p>
  </w:footnote>
  <w:footnote w:type="continuationSeparator" w:id="0">
    <w:p w14:paraId="01465E56" w14:textId="77777777" w:rsidR="00FD35CB" w:rsidRDefault="00FD35CB">
      <w:r>
        <w:continuationSeparator/>
      </w:r>
    </w:p>
  </w:footnote>
  <w:footnote w:type="continuationNotice" w:id="1">
    <w:p w14:paraId="5263F2CA" w14:textId="77777777" w:rsidR="00FD35CB" w:rsidRDefault="00FD35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1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0"/>
  </w:num>
  <w:num w:numId="15">
    <w:abstractNumId w:val="10"/>
  </w:num>
  <w:num w:numId="16">
    <w:abstractNumId w:val="29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8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3"/>
  </w:num>
  <w:num w:numId="32">
    <w:abstractNumId w:val="27"/>
  </w:num>
  <w:num w:numId="33">
    <w:abstractNumId w:val="32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672FC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005"/>
    <w:rsid w:val="000C3463"/>
    <w:rsid w:val="000C640F"/>
    <w:rsid w:val="000D39C6"/>
    <w:rsid w:val="000D6B69"/>
    <w:rsid w:val="000D6CFC"/>
    <w:rsid w:val="000E24A4"/>
    <w:rsid w:val="0010352C"/>
    <w:rsid w:val="00111672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7758E"/>
    <w:rsid w:val="00196F9F"/>
    <w:rsid w:val="001A08AA"/>
    <w:rsid w:val="001A17A5"/>
    <w:rsid w:val="001A2BC5"/>
    <w:rsid w:val="001A2EF9"/>
    <w:rsid w:val="001A3120"/>
    <w:rsid w:val="001A3BFA"/>
    <w:rsid w:val="001A753F"/>
    <w:rsid w:val="001B2108"/>
    <w:rsid w:val="001B231F"/>
    <w:rsid w:val="001B6A72"/>
    <w:rsid w:val="001C00AA"/>
    <w:rsid w:val="001C0CFD"/>
    <w:rsid w:val="001C3A35"/>
    <w:rsid w:val="001C3AE5"/>
    <w:rsid w:val="001C3CCB"/>
    <w:rsid w:val="001C4A15"/>
    <w:rsid w:val="001C4C5F"/>
    <w:rsid w:val="001C687E"/>
    <w:rsid w:val="001D7D91"/>
    <w:rsid w:val="001D7F4A"/>
    <w:rsid w:val="001E1CF6"/>
    <w:rsid w:val="001E4636"/>
    <w:rsid w:val="001E6D53"/>
    <w:rsid w:val="001E6DC6"/>
    <w:rsid w:val="001F4400"/>
    <w:rsid w:val="001F5795"/>
    <w:rsid w:val="001F706B"/>
    <w:rsid w:val="001F73B0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391D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802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41DA"/>
    <w:rsid w:val="002748A2"/>
    <w:rsid w:val="00274984"/>
    <w:rsid w:val="00274E1A"/>
    <w:rsid w:val="00276632"/>
    <w:rsid w:val="0027758E"/>
    <w:rsid w:val="00277A09"/>
    <w:rsid w:val="00280789"/>
    <w:rsid w:val="00282213"/>
    <w:rsid w:val="0028388B"/>
    <w:rsid w:val="00287895"/>
    <w:rsid w:val="00287C09"/>
    <w:rsid w:val="0029076F"/>
    <w:rsid w:val="00293732"/>
    <w:rsid w:val="00296B9F"/>
    <w:rsid w:val="002A4112"/>
    <w:rsid w:val="002A504E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1607"/>
    <w:rsid w:val="00306D8E"/>
    <w:rsid w:val="00307D2C"/>
    <w:rsid w:val="00313528"/>
    <w:rsid w:val="00314C7D"/>
    <w:rsid w:val="003209E5"/>
    <w:rsid w:val="00324F35"/>
    <w:rsid w:val="00326CFF"/>
    <w:rsid w:val="00331E19"/>
    <w:rsid w:val="00332820"/>
    <w:rsid w:val="003340C5"/>
    <w:rsid w:val="0033593B"/>
    <w:rsid w:val="00344657"/>
    <w:rsid w:val="00344BCD"/>
    <w:rsid w:val="003450DD"/>
    <w:rsid w:val="00347574"/>
    <w:rsid w:val="003523A8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5850"/>
    <w:rsid w:val="00397CC0"/>
    <w:rsid w:val="003A1A50"/>
    <w:rsid w:val="003A1E08"/>
    <w:rsid w:val="003A6A3C"/>
    <w:rsid w:val="003B1087"/>
    <w:rsid w:val="003B1AA0"/>
    <w:rsid w:val="003B478A"/>
    <w:rsid w:val="003B5AB0"/>
    <w:rsid w:val="003C4291"/>
    <w:rsid w:val="003C47CE"/>
    <w:rsid w:val="003D1D54"/>
    <w:rsid w:val="003D2C79"/>
    <w:rsid w:val="003D5D10"/>
    <w:rsid w:val="003D7CEB"/>
    <w:rsid w:val="003E300F"/>
    <w:rsid w:val="003E39F0"/>
    <w:rsid w:val="003E3D00"/>
    <w:rsid w:val="003E3F2D"/>
    <w:rsid w:val="003E43BD"/>
    <w:rsid w:val="003E567C"/>
    <w:rsid w:val="003E6A73"/>
    <w:rsid w:val="003F0180"/>
    <w:rsid w:val="003F0282"/>
    <w:rsid w:val="003F1AEA"/>
    <w:rsid w:val="003F1D13"/>
    <w:rsid w:val="003F2275"/>
    <w:rsid w:val="003F6395"/>
    <w:rsid w:val="003F6FF1"/>
    <w:rsid w:val="003F7FEC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3DFE"/>
    <w:rsid w:val="00444225"/>
    <w:rsid w:val="0044748E"/>
    <w:rsid w:val="0045323C"/>
    <w:rsid w:val="00456C09"/>
    <w:rsid w:val="0046266D"/>
    <w:rsid w:val="00466E59"/>
    <w:rsid w:val="004701D2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17A"/>
    <w:rsid w:val="00490A34"/>
    <w:rsid w:val="00490F98"/>
    <w:rsid w:val="00490FAF"/>
    <w:rsid w:val="00491FA6"/>
    <w:rsid w:val="004947DF"/>
    <w:rsid w:val="00495A33"/>
    <w:rsid w:val="004A07A1"/>
    <w:rsid w:val="004A17C7"/>
    <w:rsid w:val="004A419F"/>
    <w:rsid w:val="004A6B36"/>
    <w:rsid w:val="004B27EC"/>
    <w:rsid w:val="004B31C6"/>
    <w:rsid w:val="004C2A16"/>
    <w:rsid w:val="004D0FD5"/>
    <w:rsid w:val="004D549E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0F18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436"/>
    <w:rsid w:val="00541EB9"/>
    <w:rsid w:val="00543311"/>
    <w:rsid w:val="00546367"/>
    <w:rsid w:val="005471FE"/>
    <w:rsid w:val="00547986"/>
    <w:rsid w:val="0055098B"/>
    <w:rsid w:val="00554A16"/>
    <w:rsid w:val="005550DD"/>
    <w:rsid w:val="005603F5"/>
    <w:rsid w:val="005649A1"/>
    <w:rsid w:val="00566838"/>
    <w:rsid w:val="00580542"/>
    <w:rsid w:val="00580587"/>
    <w:rsid w:val="00581E88"/>
    <w:rsid w:val="00582755"/>
    <w:rsid w:val="0058392F"/>
    <w:rsid w:val="00585B23"/>
    <w:rsid w:val="005908D2"/>
    <w:rsid w:val="00592F28"/>
    <w:rsid w:val="00593B56"/>
    <w:rsid w:val="005943B2"/>
    <w:rsid w:val="00595618"/>
    <w:rsid w:val="005A0271"/>
    <w:rsid w:val="005A0EDD"/>
    <w:rsid w:val="005A616F"/>
    <w:rsid w:val="005A6F48"/>
    <w:rsid w:val="005C239F"/>
    <w:rsid w:val="005C331B"/>
    <w:rsid w:val="005C4593"/>
    <w:rsid w:val="005D5973"/>
    <w:rsid w:val="005E12CD"/>
    <w:rsid w:val="005E2985"/>
    <w:rsid w:val="005E50C1"/>
    <w:rsid w:val="005E5D66"/>
    <w:rsid w:val="005F3B1B"/>
    <w:rsid w:val="005F4576"/>
    <w:rsid w:val="00600910"/>
    <w:rsid w:val="00607D98"/>
    <w:rsid w:val="0061059A"/>
    <w:rsid w:val="006126CA"/>
    <w:rsid w:val="006131BB"/>
    <w:rsid w:val="00613B1E"/>
    <w:rsid w:val="00616FB0"/>
    <w:rsid w:val="006210C4"/>
    <w:rsid w:val="0062196F"/>
    <w:rsid w:val="00622B32"/>
    <w:rsid w:val="006277C1"/>
    <w:rsid w:val="00634928"/>
    <w:rsid w:val="00635671"/>
    <w:rsid w:val="00636ABD"/>
    <w:rsid w:val="0064322B"/>
    <w:rsid w:val="00645857"/>
    <w:rsid w:val="00651C2B"/>
    <w:rsid w:val="006537BF"/>
    <w:rsid w:val="00653DF0"/>
    <w:rsid w:val="006543EF"/>
    <w:rsid w:val="0065492A"/>
    <w:rsid w:val="00654D11"/>
    <w:rsid w:val="00656A7B"/>
    <w:rsid w:val="006643A6"/>
    <w:rsid w:val="0066443D"/>
    <w:rsid w:val="00665AD3"/>
    <w:rsid w:val="00672BE1"/>
    <w:rsid w:val="00683EDA"/>
    <w:rsid w:val="006856E5"/>
    <w:rsid w:val="00692150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3C94"/>
    <w:rsid w:val="006C3A94"/>
    <w:rsid w:val="006D132D"/>
    <w:rsid w:val="006D3158"/>
    <w:rsid w:val="006D423F"/>
    <w:rsid w:val="006D4C72"/>
    <w:rsid w:val="006D6B1F"/>
    <w:rsid w:val="006E1FAA"/>
    <w:rsid w:val="006E45D9"/>
    <w:rsid w:val="006F0D5F"/>
    <w:rsid w:val="006F1DCF"/>
    <w:rsid w:val="006F3D67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53DFD"/>
    <w:rsid w:val="00764AF9"/>
    <w:rsid w:val="00770A12"/>
    <w:rsid w:val="00773663"/>
    <w:rsid w:val="00774B17"/>
    <w:rsid w:val="007756A1"/>
    <w:rsid w:val="0078088D"/>
    <w:rsid w:val="00785759"/>
    <w:rsid w:val="00785D03"/>
    <w:rsid w:val="007927CF"/>
    <w:rsid w:val="00796B78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3D28"/>
    <w:rsid w:val="007B5856"/>
    <w:rsid w:val="007B6FFB"/>
    <w:rsid w:val="007C3BAA"/>
    <w:rsid w:val="007C6DD8"/>
    <w:rsid w:val="007D0054"/>
    <w:rsid w:val="007D258B"/>
    <w:rsid w:val="007D36D3"/>
    <w:rsid w:val="007D3BE3"/>
    <w:rsid w:val="007D6048"/>
    <w:rsid w:val="007E2E0D"/>
    <w:rsid w:val="007E40CD"/>
    <w:rsid w:val="007E5E09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2AE"/>
    <w:rsid w:val="00803E82"/>
    <w:rsid w:val="00804709"/>
    <w:rsid w:val="00807F76"/>
    <w:rsid w:val="00811575"/>
    <w:rsid w:val="008142CC"/>
    <w:rsid w:val="00816C9D"/>
    <w:rsid w:val="00816FEC"/>
    <w:rsid w:val="0082190B"/>
    <w:rsid w:val="00826B31"/>
    <w:rsid w:val="008278A2"/>
    <w:rsid w:val="00830BED"/>
    <w:rsid w:val="00833E5A"/>
    <w:rsid w:val="00836C44"/>
    <w:rsid w:val="0083754E"/>
    <w:rsid w:val="00837660"/>
    <w:rsid w:val="00840A11"/>
    <w:rsid w:val="00843C8F"/>
    <w:rsid w:val="008450F8"/>
    <w:rsid w:val="00845E55"/>
    <w:rsid w:val="00846391"/>
    <w:rsid w:val="00853686"/>
    <w:rsid w:val="008541B3"/>
    <w:rsid w:val="008602F7"/>
    <w:rsid w:val="00861C5F"/>
    <w:rsid w:val="008626D8"/>
    <w:rsid w:val="00864950"/>
    <w:rsid w:val="00870861"/>
    <w:rsid w:val="0087447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39B4"/>
    <w:rsid w:val="008B5C74"/>
    <w:rsid w:val="008C2308"/>
    <w:rsid w:val="008C60E9"/>
    <w:rsid w:val="008C7836"/>
    <w:rsid w:val="008D7BED"/>
    <w:rsid w:val="008E14CE"/>
    <w:rsid w:val="008E4413"/>
    <w:rsid w:val="008E4684"/>
    <w:rsid w:val="008E4F84"/>
    <w:rsid w:val="008F08D9"/>
    <w:rsid w:val="008F1346"/>
    <w:rsid w:val="008F540C"/>
    <w:rsid w:val="008F787B"/>
    <w:rsid w:val="008F7D93"/>
    <w:rsid w:val="0090136F"/>
    <w:rsid w:val="0090512F"/>
    <w:rsid w:val="0090524D"/>
    <w:rsid w:val="009064E9"/>
    <w:rsid w:val="009076E4"/>
    <w:rsid w:val="00911B1A"/>
    <w:rsid w:val="0091418D"/>
    <w:rsid w:val="00916F35"/>
    <w:rsid w:val="00925B2A"/>
    <w:rsid w:val="00930F8E"/>
    <w:rsid w:val="00931702"/>
    <w:rsid w:val="00931918"/>
    <w:rsid w:val="00932F29"/>
    <w:rsid w:val="00937FBD"/>
    <w:rsid w:val="00945858"/>
    <w:rsid w:val="00950366"/>
    <w:rsid w:val="009514EA"/>
    <w:rsid w:val="00951CC5"/>
    <w:rsid w:val="009528E2"/>
    <w:rsid w:val="00952F41"/>
    <w:rsid w:val="0095378B"/>
    <w:rsid w:val="0095392E"/>
    <w:rsid w:val="00957EF1"/>
    <w:rsid w:val="00960A2F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3FA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366BE"/>
    <w:rsid w:val="00A446A0"/>
    <w:rsid w:val="00A4504D"/>
    <w:rsid w:val="00A452C2"/>
    <w:rsid w:val="00A45E4D"/>
    <w:rsid w:val="00A515A6"/>
    <w:rsid w:val="00A51F25"/>
    <w:rsid w:val="00A56613"/>
    <w:rsid w:val="00A56692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46E9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33F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1A4C"/>
    <w:rsid w:val="00B14BC8"/>
    <w:rsid w:val="00B20C57"/>
    <w:rsid w:val="00B21D87"/>
    <w:rsid w:val="00B22ADA"/>
    <w:rsid w:val="00B24E76"/>
    <w:rsid w:val="00B334B9"/>
    <w:rsid w:val="00B36208"/>
    <w:rsid w:val="00B36629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12C1"/>
    <w:rsid w:val="00B822A0"/>
    <w:rsid w:val="00B82795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2F54"/>
    <w:rsid w:val="00BE3D23"/>
    <w:rsid w:val="00BE5CA5"/>
    <w:rsid w:val="00BE5CB9"/>
    <w:rsid w:val="00BF5875"/>
    <w:rsid w:val="00BF6C65"/>
    <w:rsid w:val="00C01AD5"/>
    <w:rsid w:val="00C01D4A"/>
    <w:rsid w:val="00C050BC"/>
    <w:rsid w:val="00C050CF"/>
    <w:rsid w:val="00C06487"/>
    <w:rsid w:val="00C065DE"/>
    <w:rsid w:val="00C14004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36DF8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0963"/>
    <w:rsid w:val="00CA3A27"/>
    <w:rsid w:val="00CA517A"/>
    <w:rsid w:val="00CB0D58"/>
    <w:rsid w:val="00CB29E4"/>
    <w:rsid w:val="00CB5BF2"/>
    <w:rsid w:val="00CC15A4"/>
    <w:rsid w:val="00CC28A9"/>
    <w:rsid w:val="00CC4ABF"/>
    <w:rsid w:val="00CC6580"/>
    <w:rsid w:val="00CC6FE0"/>
    <w:rsid w:val="00CE0386"/>
    <w:rsid w:val="00CF0031"/>
    <w:rsid w:val="00CF0C99"/>
    <w:rsid w:val="00CF46D3"/>
    <w:rsid w:val="00CF500C"/>
    <w:rsid w:val="00CF61F2"/>
    <w:rsid w:val="00D076FD"/>
    <w:rsid w:val="00D1118A"/>
    <w:rsid w:val="00D12CB8"/>
    <w:rsid w:val="00D16CE2"/>
    <w:rsid w:val="00D178E5"/>
    <w:rsid w:val="00D21245"/>
    <w:rsid w:val="00D21C9F"/>
    <w:rsid w:val="00D22BEB"/>
    <w:rsid w:val="00D26BF2"/>
    <w:rsid w:val="00D33C1E"/>
    <w:rsid w:val="00D37444"/>
    <w:rsid w:val="00D37A5A"/>
    <w:rsid w:val="00D402C2"/>
    <w:rsid w:val="00D446CF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1CC0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01DE"/>
    <w:rsid w:val="00E038CE"/>
    <w:rsid w:val="00E03F11"/>
    <w:rsid w:val="00E0463C"/>
    <w:rsid w:val="00E077C9"/>
    <w:rsid w:val="00E11C02"/>
    <w:rsid w:val="00E1711D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250E"/>
    <w:rsid w:val="00E52C3B"/>
    <w:rsid w:val="00E55ABC"/>
    <w:rsid w:val="00E56168"/>
    <w:rsid w:val="00E57B74"/>
    <w:rsid w:val="00E57FEF"/>
    <w:rsid w:val="00E642B3"/>
    <w:rsid w:val="00E73727"/>
    <w:rsid w:val="00E765AC"/>
    <w:rsid w:val="00E76C01"/>
    <w:rsid w:val="00E815AB"/>
    <w:rsid w:val="00E8629F"/>
    <w:rsid w:val="00E87024"/>
    <w:rsid w:val="00E90B54"/>
    <w:rsid w:val="00E9551A"/>
    <w:rsid w:val="00E96BC6"/>
    <w:rsid w:val="00E97AA9"/>
    <w:rsid w:val="00EA09B1"/>
    <w:rsid w:val="00EA0B7F"/>
    <w:rsid w:val="00EA398C"/>
    <w:rsid w:val="00EA3C24"/>
    <w:rsid w:val="00EA3D76"/>
    <w:rsid w:val="00EB0292"/>
    <w:rsid w:val="00EB4A63"/>
    <w:rsid w:val="00EB58AE"/>
    <w:rsid w:val="00EC0715"/>
    <w:rsid w:val="00EC1BC1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16BB"/>
    <w:rsid w:val="00EF325F"/>
    <w:rsid w:val="00EF32A7"/>
    <w:rsid w:val="00EF5D8B"/>
    <w:rsid w:val="00EF6BCD"/>
    <w:rsid w:val="00EF6CA7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0302"/>
    <w:rsid w:val="00F21D19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905DB"/>
    <w:rsid w:val="00F91F8F"/>
    <w:rsid w:val="00F9287D"/>
    <w:rsid w:val="00F93BBC"/>
    <w:rsid w:val="00FA0215"/>
    <w:rsid w:val="00FA04B9"/>
    <w:rsid w:val="00FA3432"/>
    <w:rsid w:val="00FA35B4"/>
    <w:rsid w:val="00FB2CFC"/>
    <w:rsid w:val="00FB560E"/>
    <w:rsid w:val="00FB69E7"/>
    <w:rsid w:val="00FC051F"/>
    <w:rsid w:val="00FC5F9D"/>
    <w:rsid w:val="00FC6DCC"/>
    <w:rsid w:val="00FD16E0"/>
    <w:rsid w:val="00FD182B"/>
    <w:rsid w:val="00FD35CB"/>
    <w:rsid w:val="00FD446A"/>
    <w:rsid w:val="00FD7A87"/>
    <w:rsid w:val="00FE1522"/>
    <w:rsid w:val="00FE386F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F80DE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8BB65-4538-4CE6-A856-0B954DD28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878f5c59-aec9-459c-acf8-8cf941473193"/>
    <ds:schemaRef ds:uri="http://schemas.microsoft.com/office/2006/documentManagement/types"/>
    <ds:schemaRef ds:uri="http://purl.org/dc/elements/1.1/"/>
    <ds:schemaRef ds:uri="bdd78157-346c-4767-bfdd-352789a5c5f1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CA8DDC-4821-4198-A582-E4015B66A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621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2019-08-16T00:42:00Z</dcterms:created>
  <dcterms:modified xsi:type="dcterms:W3CDTF">2019-08-16T16:55:00Z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